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6CD8A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  <w:bookmarkStart w:id="0" w:name="_GoBack"/>
      <w:bookmarkEnd w:id="0"/>
    </w:p>
    <w:p w14:paraId="7E42306E">
      <w:pPr>
        <w:jc w:val="center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浙江师范大学</w:t>
      </w:r>
      <w:r>
        <w:rPr>
          <w:rFonts w:ascii="宋体" w:hAnsi="宋体" w:eastAsia="宋体" w:cs="宋体"/>
          <w:b/>
          <w:bCs/>
          <w:sz w:val="30"/>
          <w:szCs w:val="30"/>
        </w:rPr>
        <w:t>砺新工坊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学员选拔评价表（参考）</w:t>
      </w:r>
    </w:p>
    <w:tbl>
      <w:tblPr>
        <w:tblStyle w:val="6"/>
        <w:tblpPr w:leftFromText="180" w:rightFromText="180" w:vertAnchor="text" w:horzAnchor="page" w:tblpXSpec="center" w:tblpY="99"/>
        <w:tblOverlap w:val="never"/>
        <w:tblW w:w="10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1"/>
        <w:gridCol w:w="920"/>
        <w:gridCol w:w="7939"/>
      </w:tblGrid>
      <w:tr w14:paraId="37EDD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E7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选拔维度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C9F3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参考权重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5BC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考察要点</w:t>
            </w:r>
          </w:p>
        </w:tc>
      </w:tr>
      <w:tr w14:paraId="45372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D61B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价值志向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FC05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20%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888BF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考察学生的家国情怀、社会责任感和创新创业动机。重点关注：是否具有服务国家战略的意愿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是否对解决真实问题有内在热情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是否认同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“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在创造性劳动中实现价值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”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的育人理念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</w:tr>
      <w:tr w14:paraId="75057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749C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创新潜质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DB47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30%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4822A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考查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学生的批判性思维、问题意识和创造性思维品质。重点关注：是否善于发现问题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是否有打破常规的思考习惯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是否有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“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十年磨一剑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”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的钻研韧劲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可通过既往创新经历、开放性问题的现场反应等综合判断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）。</w:t>
            </w:r>
          </w:p>
        </w:tc>
      </w:tr>
      <w:tr w14:paraId="18B20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21D9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实践能力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CEA2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25%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8B719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考察学生将知识转化为行动、解决实际问题的能力。重点关注：动手操作能力、团队协作能力、抗压与应变能力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可参考既往社会实践、实验经历、项目参与等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。</w:t>
            </w:r>
          </w:p>
        </w:tc>
      </w:tr>
      <w:tr w14:paraId="3AC81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FB68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学术基础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ABA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15%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8FA2E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考察学生完成项目式学习所需的学科知识储备和学习能力。重点关注：专业核心课程成绩、跨学科知识涉猎情况、自主学习能力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（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val="en-US" w:eastAsia="zh-CN"/>
              </w:rPr>
              <w:t>建议</w:t>
            </w:r>
            <w:r>
              <w:rPr>
                <w:rStyle w:val="8"/>
                <w:rFonts w:hint="eastAsia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val="en-US" w:eastAsia="zh-CN"/>
              </w:rPr>
              <w:t>对学习成绩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不设分数门槛，重在考察知识迁移和应用潜力</w:t>
            </w:r>
            <w:r>
              <w:rPr>
                <w:rStyle w:val="8"/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eastAsia="zh-CN"/>
              </w:rPr>
              <w:t>）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。</w:t>
            </w:r>
          </w:p>
        </w:tc>
      </w:tr>
      <w:tr w14:paraId="554B5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81" w:type="dxa"/>
            <w:shd w:val="clear" w:color="auto" w:fill="auto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9F16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适配度</w:t>
            </w:r>
          </w:p>
        </w:tc>
        <w:tc>
          <w:tcPr>
            <w:tcW w:w="920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81FE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  <w:t>10%</w:t>
            </w:r>
          </w:p>
        </w:tc>
        <w:tc>
          <w:tcPr>
            <w:tcW w:w="7939" w:type="dxa"/>
            <w:shd w:val="clear" w:color="auto" w:fill="auto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B9BAF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考察学生兴趣特长与工坊研究方向的契合度。重点关注：学生对工坊研究领域的认知程度、个人发展规划与工坊培养目标的匹配度、跨学科融入的可能性。</w:t>
            </w:r>
          </w:p>
        </w:tc>
      </w:tr>
    </w:tbl>
    <w:p w14:paraId="1A56CF4D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2CF63B34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3D1D315B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1C3FABA2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08C054F8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3F777349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1887C59E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75984142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718818D4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6D63D496">
      <w:pP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</w:pPr>
    </w:p>
    <w:p w14:paraId="5F151159">
      <w:pPr>
        <w:ind w:firstLine="960" w:firstLineChars="400"/>
        <w:rPr>
          <w:rFonts w:hint="default"/>
          <w:color w:val="0000FF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备注：各工坊可结合实际，在此基础上适当调整各维度权重或自行设计考察方式。</w:t>
      </w:r>
    </w:p>
    <w:p w14:paraId="2F0B1B89"/>
    <w:sectPr>
      <w:pgSz w:w="16838" w:h="11906" w:orient="landscape"/>
      <w:pgMar w:top="1587" w:right="2098" w:bottom="1474" w:left="1984" w:header="851" w:footer="1417" w:gutter="0"/>
      <w:pgNumType w:fmt="decimal" w:start="1"/>
      <w:cols w:space="425" w:num="1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2343E"/>
    <w:rsid w:val="3D52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560" w:lineRule="exact"/>
      <w:ind w:firstLine="630" w:firstLineChars="200"/>
      <w:jc w:val="both"/>
    </w:pPr>
    <w:rPr>
      <w:rFonts w:ascii="Times New Roman" w:hAnsi="Times New Roman" w:eastAsia="仿宋_GB2312" w:cs="仿宋_GB2312"/>
      <w:spacing w:val="-6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主送对象"/>
    <w:next w:val="1"/>
    <w:qFormat/>
    <w:uiPriority w:val="0"/>
    <w:pPr>
      <w:spacing w:line="560" w:lineRule="exact"/>
    </w:pPr>
    <w:rPr>
      <w:rFonts w:ascii="Times New Roman" w:hAnsi="Times New Roman" w:eastAsia="仿宋_GB2312" w:cs="仿宋_GB2312"/>
      <w:sz w:val="32"/>
      <w:szCs w:val="32"/>
    </w:rPr>
  </w:style>
  <w:style w:type="character" w:customStyle="1" w:styleId="10">
    <w:name w:val="标题 2 Char"/>
    <w:link w:val="3"/>
    <w:qFormat/>
    <w:uiPriority w:val="0"/>
    <w:rPr>
      <w:rFonts w:ascii="Times New Roman" w:hAnsi="Times New Roman" w:eastAsia="楷体_GB2312" w:cs="楷体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2026-03-17T06:32:00Z</dcterms:created>
  <dc:creator>创业指导服务中心秘书(陈森亮)</dc:creator>
  <cp:lastModifiedBy>创业指导服务中心秘书(陈森亮)</cp:lastModifiedBy>
  <dcterms:modified xsi:type="dcterms:W3CDTF">2026-03-17T06:43:37Z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2BDAE2DAF3E84AB4994C01AA51C463CE_11</vt:lpwstr>
  </property>
  <property fmtid="{D5CDD505-2E9C-101B-9397-08002B2CF9AE}" pid="4" name="KSOTemplateDocerSaveRecord">
    <vt:lpwstr>eyJoZGlkIjoiMjliYTkxYTFkY2JiNzBiOWNjMDM3NTFiODQ5YjEzODkiLCJ1c2VySWQiOiIyNjY5MDEyNDgifQ==</vt:lpwstr>
  </property>
</Properties>
</file>