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34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/>
        <w:jc w:val="both"/>
        <w:outlineLvl w:val="9"/>
        <w:rPr>
          <w:rFonts w:hint="default" w:ascii="Times New Roman" w:hAnsi="Times New Roman" w:eastAsia="黑体" w:cs="Times New Roman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pacing w:val="0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pacing w:val="0"/>
          <w:sz w:val="32"/>
          <w:szCs w:val="32"/>
          <w:highlight w:val="none"/>
          <w:lang w:val="en-US" w:eastAsia="zh-CN"/>
        </w:rPr>
        <w:t>3</w:t>
      </w:r>
      <w:bookmarkStart w:id="0" w:name="_GoBack"/>
      <w:bookmarkEnd w:id="0"/>
    </w:p>
    <w:p w14:paraId="6D618FC5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420" w:firstLineChars="200"/>
        <w:jc w:val="both"/>
        <w:textAlignment w:val="baseline"/>
        <w:outlineLvl w:val="9"/>
        <w:rPr>
          <w:rFonts w:ascii="Times New Roman" w:hAnsi="Times New Roman" w:eastAsia="仿宋_GB2312" w:cs="Times New Roman"/>
          <w:spacing w:val="0"/>
          <w:sz w:val="21"/>
          <w:szCs w:val="32"/>
          <w:highlight w:val="none"/>
          <w:lang w:eastAsia="en-US"/>
        </w:rPr>
      </w:pPr>
    </w:p>
    <w:p w14:paraId="22388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/>
        <w:jc w:val="center"/>
        <w:outlineLvl w:val="9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highlight w:val="none"/>
          <w:lang w:val="en-US" w:eastAsia="zh-CN"/>
        </w:rPr>
        <w:t>浙江省国际大学生创新大赛（2026）</w:t>
      </w:r>
    </w:p>
    <w:p w14:paraId="35A98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/>
        <w:jc w:val="center"/>
        <w:outlineLvl w:val="9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highlight w:val="none"/>
          <w:lang w:val="en-US" w:eastAsia="zh-CN"/>
        </w:rPr>
        <w:t>产业赛道方案</w:t>
      </w:r>
    </w:p>
    <w:p w14:paraId="30666C32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420" w:firstLineChars="200"/>
        <w:jc w:val="both"/>
        <w:textAlignment w:val="baseline"/>
        <w:outlineLvl w:val="9"/>
        <w:rPr>
          <w:rFonts w:ascii="Times New Roman" w:hAnsi="Times New Roman" w:eastAsia="仿宋_GB2312" w:cs="Times New Roman"/>
          <w:spacing w:val="0"/>
          <w:sz w:val="21"/>
          <w:szCs w:val="32"/>
          <w:highlight w:val="none"/>
          <w:lang w:eastAsia="en-US"/>
        </w:rPr>
      </w:pPr>
    </w:p>
    <w:p w14:paraId="359056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浙江省国际大学生创新大赛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202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6）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设立产业赛道，推进产教融合、科教融汇。具体工作方案如下。</w:t>
      </w:r>
    </w:p>
    <w:p w14:paraId="011E66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lang w:eastAsia="en-US"/>
        </w:rPr>
      </w:pPr>
      <w:r>
        <w:rPr>
          <w:rFonts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lang w:eastAsia="en-US"/>
        </w:rPr>
        <w:t>一、目标任务</w:t>
      </w:r>
    </w:p>
    <w:p w14:paraId="1F324A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（一）发挥开放创新效用，打通高校智力资源和企业发展需求，协同解决企业发展中所面临的技术、管理等现实问题。</w:t>
      </w:r>
    </w:p>
    <w:p w14:paraId="15E711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（二）引导高校将创新创业教育实践与产业发展有机结合，促</w:t>
      </w:r>
      <w:r>
        <w:rPr>
          <w:rFonts w:hint="default" w:ascii="Times New Roman" w:hAnsi="Times New Roman" w:eastAsia="仿宋_GB2312" w:cs="Times New Roman"/>
          <w:spacing wpsCustomData:val="12" w:val="0"/>
          <w:kern w:val="2"/>
          <w:sz w:val="32"/>
          <w:szCs w:val="32"/>
          <w:highlight w:val="none"/>
          <w:lang w:val="en-US" w:eastAsia="zh-CN" w:bidi="ar-SA"/>
        </w:rPr>
        <w:t>进学生了解产业发展状况，培养学生解决产业发展问题</w:t>
      </w:r>
      <w:r>
        <w:rPr>
          <w:rFonts w:hint="default" w:ascii="Times New Roman" w:hAnsi="Times New Roman" w:eastAsia="仿宋_GB2312" w:cs="Times New Roman"/>
          <w:spacing wpsCustomData:val="-3" w:val="0"/>
          <w:kern w:val="2"/>
          <w:sz w:val="32"/>
          <w:szCs w:val="32"/>
          <w:highlight w:val="none"/>
          <w:lang w:val="en-US" w:eastAsia="zh-CN" w:bidi="ar-SA"/>
        </w:rPr>
        <w:t>的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能力。</w:t>
      </w:r>
    </w:p>
    <w:p w14:paraId="1618D7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（三）聚焦发展新质生产力，立足产业急需，深化新工科、新医科、新农科、新文科产教融合建设，校企协同培育产业新领域、新市场，推动大学生更高质量创业就业。</w:t>
      </w:r>
    </w:p>
    <w:p w14:paraId="0AA1603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ascii="Times New Roman" w:hAnsi="Times New Roman" w:eastAsia="黑体" w:cs="Times New Roman"/>
          <w:b w:val="0"/>
          <w:bCs w:val="0"/>
          <w:spacing w:val="0"/>
          <w:kern w:val="2"/>
          <w:sz w:val="32"/>
          <w:szCs w:val="32"/>
          <w:highlight w:val="none"/>
          <w:lang w:val="en-US" w:eastAsia="en-US" w:bidi="ar-SA"/>
        </w:rPr>
      </w:pPr>
      <w:r>
        <w:rPr>
          <w:rFonts w:ascii="Times New Roman" w:hAnsi="Times New Roman" w:eastAsia="黑体" w:cs="Times New Roman"/>
          <w:b w:val="0"/>
          <w:bCs w:val="0"/>
          <w:spacing w:val="0"/>
          <w:kern w:val="2"/>
          <w:sz w:val="32"/>
          <w:szCs w:val="32"/>
          <w:highlight w:val="none"/>
          <w:lang w:val="en-US" w:eastAsia="en-US" w:bidi="ar-SA"/>
        </w:rPr>
        <w:t>二、参赛项目类型</w:t>
      </w:r>
    </w:p>
    <w:p w14:paraId="383405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eastAsia="楷体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（一）企业命题组</w:t>
      </w:r>
    </w:p>
    <w:p w14:paraId="16D5C9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针对企业开放创新需求，面向产业代表性企业、行业龙头企业、专精特新企业、新型研发机构等征集命题。企业命题应聚焦国家战略性新兴产业方向，倡导新技术、新产品、新业态、新模式。围绕新工科、新医科、新农科、新文科对应的产业和行业领域，基于企业发展真实需求进行申报。</w:t>
      </w:r>
    </w:p>
    <w:p w14:paraId="502BE4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1.产教协同创新组：聚焦国家重大战略需求，深度推进产教融合、科教融汇，基于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四新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建设的内涵和要求，推动解决制约产业高质量发展的各类难题，加速产业转型升级与迭代创新。</w:t>
      </w:r>
    </w:p>
    <w:p w14:paraId="1C0B1890">
      <w:pPr>
        <w:keepNext w:val="0"/>
        <w:keepLines w:val="0"/>
        <w:widowControl w:val="0"/>
        <w:suppressLineNumbers w:val="0"/>
        <w:overflowPunct w:val="0"/>
        <w:topLinePunct/>
        <w:spacing w:line="580" w:lineRule="exact"/>
        <w:ind w:firstLine="640" w:firstLineChars="200"/>
        <w:jc w:val="left"/>
        <w:rPr>
          <w:rFonts w:ascii="Times New Roman" w:hAnsi="Times New Roman" w:eastAsia="仿宋_GB2312" w:cs="Times New Roman"/>
          <w:spacing w:val="0"/>
          <w:sz w:val="32"/>
          <w:szCs w:val="32"/>
          <w:lang w:eastAsia="en-US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2.区域特色产业组：服务区域经济社会发展，聚焦</w:t>
      </w:r>
      <w:r>
        <w:rPr>
          <w:rFonts w:ascii="Times New Roman" w:hAnsi="Times New Roman" w:eastAsia="仿宋_GB2312" w:cs="仿宋_GB2312"/>
          <w:color w:val="000000"/>
          <w:spacing w:val="0"/>
          <w:kern w:val="0"/>
          <w:sz w:val="31"/>
          <w:szCs w:val="31"/>
          <w:lang w:val="en-US" w:eastAsia="zh-CN" w:bidi="ar"/>
        </w:rPr>
        <w:t>江苏省高端新材料、生物医药、信息通信等</w:t>
      </w:r>
      <w:r>
        <w:rPr>
          <w:rFonts w:hint="default" w:ascii="Times New Roman" w:hAnsi="Times New Roman" w:eastAsia="宋体" w:cs="Times New Roman"/>
          <w:color w:val="000000"/>
          <w:spacing w:val="0"/>
          <w:kern w:val="0"/>
          <w:sz w:val="31"/>
          <w:szCs w:val="31"/>
          <w:lang w:val="en-US" w:eastAsia="zh-CN" w:bidi="ar"/>
        </w:rPr>
        <w:t>16</w:t>
      </w:r>
      <w:r>
        <w:rPr>
          <w:rFonts w:ascii="Times New Roman" w:hAnsi="Times New Roman" w:eastAsia="仿宋_GB2312" w:cs="仿宋_GB2312"/>
          <w:color w:val="000000"/>
          <w:spacing w:val="0"/>
          <w:kern w:val="0"/>
          <w:sz w:val="31"/>
          <w:szCs w:val="31"/>
          <w:lang w:val="en-US" w:eastAsia="zh-CN" w:bidi="ar"/>
        </w:rPr>
        <w:t>个先进制造业集群、</w:t>
      </w:r>
      <w:r>
        <w:rPr>
          <w:rFonts w:hint="default" w:ascii="Times New Roman" w:hAnsi="Times New Roman" w:eastAsia="宋体" w:cs="Times New Roman"/>
          <w:color w:val="000000"/>
          <w:spacing w:val="0"/>
          <w:kern w:val="0"/>
          <w:sz w:val="31"/>
          <w:szCs w:val="31"/>
          <w:lang w:val="en-US" w:eastAsia="zh-CN" w:bidi="ar"/>
        </w:rPr>
        <w:t>50</w:t>
      </w:r>
      <w:r>
        <w:rPr>
          <w:rFonts w:ascii="Times New Roman" w:hAnsi="Times New Roman" w:eastAsia="仿宋_GB2312" w:cs="仿宋_GB2312"/>
          <w:color w:val="000000"/>
          <w:spacing w:val="0"/>
          <w:kern w:val="0"/>
          <w:sz w:val="31"/>
          <w:szCs w:val="31"/>
          <w:lang w:val="en-US" w:eastAsia="zh-CN" w:bidi="ar"/>
        </w:rPr>
        <w:t>条重点产业链，以及战略性新兴产业、未来产业发展需求，助力构建具有国际竞争力的区域产业生态。鼓励以</w:t>
      </w:r>
      <w:r>
        <w:rPr>
          <w:rFonts w:hint="eastAsia" w:ascii="Times New Roman" w:hAnsi="Times New Roman" w:eastAsia="仿宋_GB2312" w:cs="仿宋_GB2312"/>
          <w:color w:val="000000"/>
          <w:spacing w:val="0"/>
          <w:kern w:val="0"/>
          <w:sz w:val="31"/>
          <w:szCs w:val="31"/>
          <w:lang w:val="en-US" w:eastAsia="zh-CN" w:bidi="ar"/>
        </w:rPr>
        <w:t>“</w:t>
      </w:r>
      <w:r>
        <w:rPr>
          <w:rFonts w:ascii="Times New Roman" w:hAnsi="Times New Roman" w:eastAsia="仿宋_GB2312" w:cs="仿宋_GB2312"/>
          <w:color w:val="000000"/>
          <w:spacing w:val="0"/>
          <w:kern w:val="0"/>
          <w:sz w:val="31"/>
          <w:szCs w:val="31"/>
          <w:lang w:val="en-US" w:eastAsia="zh-CN" w:bidi="ar"/>
        </w:rPr>
        <w:t>一人公司</w:t>
      </w:r>
      <w:r>
        <w:rPr>
          <w:rFonts w:hint="eastAsia" w:ascii="Times New Roman" w:hAnsi="Times New Roman" w:eastAsia="仿宋_GB2312" w:cs="仿宋_GB2312"/>
          <w:color w:val="000000"/>
          <w:spacing w:val="0"/>
          <w:kern w:val="0"/>
          <w:sz w:val="31"/>
          <w:szCs w:val="31"/>
          <w:lang w:val="en-US" w:eastAsia="zh-CN" w:bidi="ar"/>
        </w:rPr>
        <w:t>”</w:t>
      </w:r>
      <w:r>
        <w:rPr>
          <w:rFonts w:ascii="Times New Roman" w:hAnsi="Times New Roman" w:eastAsia="仿宋_GB2312" w:cs="仿宋_GB2312"/>
          <w:color w:val="000000"/>
          <w:spacing w:val="0"/>
          <w:kern w:val="0"/>
          <w:sz w:val="31"/>
          <w:szCs w:val="31"/>
          <w:lang w:val="en-US" w:eastAsia="zh-CN" w:bidi="ar"/>
        </w:rPr>
        <w:t>（人工智能</w:t>
      </w:r>
      <w:r>
        <w:rPr>
          <w:rFonts w:hint="default" w:ascii="Times New Roman" w:hAnsi="Times New Roman" w:eastAsia="宋体" w:cs="Times New Roman"/>
          <w:color w:val="000000"/>
          <w:spacing w:val="0"/>
          <w:kern w:val="0"/>
          <w:sz w:val="31"/>
          <w:szCs w:val="31"/>
          <w:lang w:val="en-US" w:eastAsia="zh-CN" w:bidi="ar"/>
        </w:rPr>
        <w:t>OPC</w:t>
      </w:r>
      <w:r>
        <w:rPr>
          <w:rFonts w:ascii="Times New Roman" w:hAnsi="Times New Roman" w:eastAsia="仿宋_GB2312" w:cs="仿宋_GB2312"/>
          <w:color w:val="000000"/>
          <w:spacing w:val="0"/>
          <w:kern w:val="0"/>
          <w:sz w:val="31"/>
          <w:szCs w:val="31"/>
          <w:lang w:val="en-US" w:eastAsia="zh-CN" w:bidi="ar"/>
        </w:rPr>
        <w:t>）等小微团队为主体，以人工智能等新一代数字工具为支撑，提出具有创新性的技术解决方案。</w:t>
      </w:r>
    </w:p>
    <w:p w14:paraId="66B68EBB">
      <w:pPr>
        <w:widowControl w:val="0"/>
        <w:numPr>
          <w:ilvl w:val="0"/>
          <w:numId w:val="0"/>
        </w:numPr>
        <w:kinsoku/>
        <w:overflowPunct/>
        <w:topLinePunct/>
        <w:adjustRightInd w:val="0"/>
        <w:snapToGrid w:val="0"/>
        <w:spacing w:line="580" w:lineRule="exact"/>
        <w:ind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"/>
        </w:rPr>
        <w:t>3.</w:t>
      </w:r>
      <w:r>
        <w:rPr>
          <w:rFonts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"/>
        </w:rPr>
        <w:t>国产操作系统软件组：基于国产操作系统（如鸿蒙、麒麟、统信等），面向信创替代、数字化转型以及新型场景开发，提供创新应用和整体解决方案，建立高效稳定、安全可信、生态兼容等优势，加速构建上下游协同创新生态，夯实自主可控的技术基石。</w:t>
      </w:r>
    </w:p>
    <w:p w14:paraId="3337A9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eastAsia="楷体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楷体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二</w:t>
      </w:r>
      <w:r>
        <w:rPr>
          <w:rFonts w:hint="eastAsia" w:ascii="Times New Roman" w:hAnsi="Times New Roman" w:eastAsia="楷体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）</w:t>
      </w:r>
      <w:r>
        <w:rPr>
          <w:rFonts w:hint="default" w:ascii="Times New Roman" w:hAnsi="Times New Roman" w:eastAsia="楷体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成果转化组</w:t>
      </w:r>
    </w:p>
    <w:p w14:paraId="5B4A9D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聚焦高校科研成果转化应用与市场化推广，围绕核心技术专利转化、实验室成果产业化、产业链协同创新等方向，深化产教融合，促进创新链与产业链深度融合，推动更多高校科技创新成果转化落地，形成现实生产力的项目。</w:t>
      </w:r>
    </w:p>
    <w:p w14:paraId="74E3A0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lang w:eastAsia="en-US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三</w:t>
      </w:r>
      <w:r>
        <w:rPr>
          <w:rFonts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lang w:eastAsia="en-US"/>
        </w:rPr>
        <w:t>、参赛要求</w:t>
      </w:r>
    </w:p>
    <w:p w14:paraId="644522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（一）本赛道以团队为单位报名参赛，每支参赛团队只能选择一题参加比赛，允许跨校组建、师生共同组建参赛团队，每个团队的成员不少于3人，不多于15人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含团队负责人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，须为揭榜答题的实际核心成员。</w:t>
      </w:r>
    </w:p>
    <w:p w14:paraId="5B8370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（二）项目负责人须为普通高等学校全日制在校生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包括本专科生、研究生，不含在职教育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，或毕业5年以内的全日制学生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即202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1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年之后毕业的本专科生、研究生，不含在职教育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。项目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指导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教师须为高校教师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202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年7月15日前正式入职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422B7D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（三）参赛团队所提交的命题对策须符合所答企业命题要求，命题企业将对命题对策进行契合度审核评价。参赛团队须对提交的应答材料拥有自主知识产权，不得侵犯他人知识产权或物权。</w:t>
      </w:r>
    </w:p>
    <w:p w14:paraId="5DAE8C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四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成果转化组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参赛项目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如已注册成立公司，公司注册年限不得超过5年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202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1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年3月1日后注册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），指导教师和项目成员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均可为公司法人代表。企业法人代表在大赛通知发布之日后进行变更的不予认可。股权结构中，师生股权合并计算不低于51%，且学生参赛成员合计股份不低于10%。</w:t>
      </w:r>
    </w:p>
    <w:p w14:paraId="0DABF8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80" w:lineRule="exact"/>
        <w:ind w:leftChars="200" w:right="0" w:rightChars="0"/>
        <w:jc w:val="both"/>
        <w:textAlignment w:val="baseline"/>
        <w:outlineLvl w:val="9"/>
        <w:rPr>
          <w:rFonts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lang w:eastAsia="en-US"/>
        </w:rPr>
      </w:pPr>
      <w:r>
        <w:rPr>
          <w:rFonts w:hint="eastAsia"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、</w:t>
      </w:r>
      <w:r>
        <w:rPr>
          <w:rFonts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lang w:eastAsia="en-US"/>
        </w:rPr>
        <w:t>赛程安排</w:t>
      </w:r>
    </w:p>
    <w:p w14:paraId="3E1B80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（一）征集命题。请命题企业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于2026年8月15日12时前登录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全国大学生创业服务网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网址：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instrText xml:space="preserve"> HYPERLINK "https://cy.ncss.cn" </w:instrTex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fldChar w:fldCharType="separate"/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https://cy.ncss.cn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fldChar w:fldCharType="end"/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）申报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产业赛道命题。</w:t>
      </w:r>
    </w:p>
    <w:p w14:paraId="76D6F0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（二）命题发布。命题于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8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月下旬在全国大学生创业服务网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公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布。</w:t>
      </w:r>
    </w:p>
    <w:p w14:paraId="0E990D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（三）参赛报名。各高校负责审核参赛对象资格。各</w:t>
      </w:r>
      <w:r>
        <w:rPr>
          <w:rFonts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参赛团队通过登录全国大学生创业服务网进行报名。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参赛报名及对策提交的截止时间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另行通知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。请命题企业、学校及参赛团队登录全国大学生创业服务网，查看校企对接的具体流程，积极开展对接，确保供需互通。</w:t>
      </w:r>
    </w:p>
    <w:p w14:paraId="421F54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80" w:lineRule="exact"/>
        <w:ind w:leftChars="200" w:right="0" w:rightChars="0"/>
        <w:jc w:val="both"/>
        <w:textAlignment w:val="baseline"/>
        <w:outlineLvl w:val="9"/>
        <w:rPr>
          <w:rFonts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lang w:eastAsia="en-US"/>
        </w:rPr>
      </w:pPr>
      <w:r>
        <w:rPr>
          <w:rFonts w:hint="eastAsia"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、</w:t>
      </w:r>
      <w:r>
        <w:rPr>
          <w:rFonts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lang w:eastAsia="en-US"/>
        </w:rPr>
        <w:t>其他说明</w:t>
      </w:r>
    </w:p>
    <w:p w14:paraId="0B4F1D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一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）命题企业需遵守大赛的规章制度，按照要求参与大赛的相关活动。命题须健康合法，弘扬正能量，知识产权清晰，无任何不良信息，无侵权违法等行为。鼓励企业和高校积极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开展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项目对接，推动项目落地。</w:t>
      </w:r>
    </w:p>
    <w:p w14:paraId="29CB4B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二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）命题企业需充分开放与所有高校的项目对接沟通，杜绝出现长期与个别高校合作、拒绝与其他高校沟通对接的情况。</w:t>
      </w:r>
    </w:p>
    <w:p w14:paraId="61009F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三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）未获揭榜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或对策不满足要求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的企业命题，可在下一年度继续申报。</w:t>
      </w:r>
    </w:p>
    <w:p w14:paraId="13190C2A">
      <w:pPr>
        <w:overflowPunct w:val="0"/>
        <w:topLinePunct/>
        <w:spacing w:line="58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D4691A"/>
    <w:rsid w:val="3CD4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2026-08-31T00:18:00Z</dcterms:created>
  <dc:creator>陈森亮</dc:creator>
  <cp:lastModifiedBy>陈森亮</cp:lastModifiedBy>
  <dcterms:modified xsi:type="dcterms:W3CDTF">2026-08-31T00:19:31Z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80199FA19E0B49B7BDA870DE52CFD847_11</vt:lpwstr>
  </property>
  <property fmtid="{D5CDD505-2E9C-101B-9397-08002B2CF9AE}" pid="4" name="KSOTemplateDocerSaveRecord">
    <vt:lpwstr>eyJoZGlkIjoiMjliYTkxYTFkY2JiNzBiOWNjMDM3NTFiODQ5YjEzODkiLCJ1c2VySWQiOiIxNzM3NjEwMzU2In0=</vt:lpwstr>
  </property>
</Properties>
</file>